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02F7780D" w:rsidR="00B63F86" w:rsidRDefault="00AF7AC7" w:rsidP="00B63F86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="00B63F86" w:rsidRP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2A350C7E">
        <w:trPr>
          <w:trHeight w:val="288"/>
        </w:trPr>
        <w:tc>
          <w:tcPr>
            <w:tcW w:w="1288" w:type="pct"/>
          </w:tcPr>
          <w:p w14:paraId="15675F8D" w14:textId="6E1ABEA5" w:rsidR="009E315C" w:rsidRDefault="009E315C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346D6C77" w:rsidR="009E315C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4C35E6">
              <w:rPr>
                <w:rFonts w:asciiTheme="minorHAnsi" w:hAnsiTheme="minorHAnsi" w:cstheme="minorHAnsi"/>
                <w:szCs w:val="24"/>
              </w:rPr>
              <w:t>ing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="00B63F86" w:rsidRPr="000900D8" w14:paraId="4F26725A" w14:textId="77777777" w:rsidTr="2A350C7E">
        <w:trPr>
          <w:trHeight w:val="288"/>
        </w:trPr>
        <w:tc>
          <w:tcPr>
            <w:tcW w:w="1288" w:type="pct"/>
          </w:tcPr>
          <w:p w14:paraId="715F5B49" w14:textId="545957BC" w:rsidR="00B63F86" w:rsidRPr="000900D8" w:rsidRDefault="00D975DA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5206BEAA" w:rsidR="00B63F86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</w:t>
            </w:r>
            <w:r w:rsidR="008D0C81">
              <w:rPr>
                <w:rFonts w:asciiTheme="minorHAnsi" w:hAnsiTheme="minorHAnsi" w:cstheme="minorHAnsi"/>
                <w:szCs w:val="24"/>
              </w:rPr>
              <w:t>en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communicati</w:t>
            </w:r>
            <w:r w:rsidR="008D0C81">
              <w:rPr>
                <w:rFonts w:asciiTheme="minorHAnsi" w:hAnsiTheme="minorHAnsi" w:cstheme="minorHAnsi"/>
                <w:szCs w:val="24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– </w:t>
            </w:r>
            <w:proofErr w:type="spellStart"/>
            <w:r w:rsidR="008D0C81">
              <w:rPr>
                <w:rFonts w:asciiTheme="minorHAnsi" w:hAnsiTheme="minorHAnsi" w:cstheme="minorHAnsi"/>
                <w:szCs w:val="24"/>
              </w:rPr>
              <w:t>verkoopkanalen</w:t>
            </w:r>
            <w:proofErr w:type="spellEnd"/>
            <w:r w:rsidR="006176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E696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63F86" w:rsidRPr="004C35E6" w14:paraId="64B95593" w14:textId="77777777" w:rsidTr="2A350C7E">
        <w:tc>
          <w:tcPr>
            <w:tcW w:w="1288" w:type="pct"/>
          </w:tcPr>
          <w:p w14:paraId="7237E800" w14:textId="77FBBBC0" w:rsidR="00B63F86" w:rsidRPr="000900D8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230C192B" w:rsidR="00B63F86" w:rsidRPr="008D0C81" w:rsidRDefault="008D0C81" w:rsidP="005C57E4">
            <w:p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8D0C81">
              <w:rPr>
                <w:rFonts w:asciiTheme="minorHAnsi" w:hAnsiTheme="minorHAnsi" w:cstheme="minorHAnsi"/>
                <w:szCs w:val="24"/>
                <w:lang w:val="nl-BE"/>
              </w:rPr>
              <w:t>Variabel (15 minuten indien alleen activiteit 1, 2 dagen i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>ndien activiteit 1 en 2)</w:t>
            </w:r>
          </w:p>
        </w:tc>
      </w:tr>
      <w:tr w:rsidR="0027536D" w:rsidRPr="000900D8" w14:paraId="1D89544E" w14:textId="77777777" w:rsidTr="2A350C7E">
        <w:tc>
          <w:tcPr>
            <w:tcW w:w="1288" w:type="pct"/>
          </w:tcPr>
          <w:p w14:paraId="3514DD24" w14:textId="77777777" w:rsidR="0027536D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0F1BA0B7" w:rsidR="0027536D" w:rsidRPr="005C3A0B" w:rsidRDefault="008D0C81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Verkoopkanalen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bepalen</w:t>
            </w:r>
            <w:proofErr w:type="spellEnd"/>
          </w:p>
        </w:tc>
      </w:tr>
      <w:tr w:rsidR="00534E39" w:rsidRPr="004C35E6" w14:paraId="0BC523D2" w14:textId="77777777" w:rsidTr="2A350C7E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0ADB9A9A" w14:textId="5756BBF4" w:rsidR="008D0C81" w:rsidRPr="008D0C81" w:rsidRDefault="008D0C81" w:rsidP="008D0C81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</w:rPr>
            </w:pPr>
            <w:r w:rsidRPr="008D0C81">
              <w:rPr>
                <w:rStyle w:val="normaltextrun"/>
                <w:rFonts w:ascii="Calibri" w:hAnsi="Calibri" w:cs="Calibri"/>
              </w:rPr>
              <w:t xml:space="preserve">Op het einde van deze sessie:  </w:t>
            </w:r>
          </w:p>
          <w:p w14:paraId="5271052A" w14:textId="2D7AD98F" w:rsidR="008D0C81" w:rsidRPr="008D0C81" w:rsidRDefault="008D0C81" w:rsidP="008D0C81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normaltextrun"/>
                <w:rFonts w:ascii="Calibri" w:hAnsi="Calibri" w:cs="Calibri"/>
              </w:rPr>
            </w:pPr>
            <w:r w:rsidRPr="008D0C81">
              <w:rPr>
                <w:rStyle w:val="normaltextrun"/>
                <w:rFonts w:ascii="Calibri" w:hAnsi="Calibri" w:cs="Calibri"/>
              </w:rPr>
              <w:t xml:space="preserve">Hebben jongeren hun concept meer uitgewerkt  </w:t>
            </w:r>
          </w:p>
          <w:p w14:paraId="32C242C9" w14:textId="44E865E3" w:rsidR="008D0C81" w:rsidRPr="008D0C81" w:rsidRDefault="008D0C81" w:rsidP="008D0C81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normaltextrun"/>
                <w:rFonts w:ascii="Calibri" w:hAnsi="Calibri" w:cs="Calibri"/>
              </w:rPr>
            </w:pPr>
            <w:r w:rsidRPr="008D0C81">
              <w:rPr>
                <w:rStyle w:val="normaltextrun"/>
                <w:rFonts w:ascii="Calibri" w:hAnsi="Calibri" w:cs="Calibri"/>
              </w:rPr>
              <w:t xml:space="preserve">Hebben jongeren een basiskennis van marketing, communicatie, financieel plan en verkoop </w:t>
            </w:r>
          </w:p>
          <w:p w14:paraId="52BBDAC9" w14:textId="6188DE54" w:rsidR="00173B73" w:rsidRPr="008D0C81" w:rsidRDefault="008D0C81" w:rsidP="008D0C81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8D0C81">
              <w:rPr>
                <w:rStyle w:val="normaltextrun"/>
                <w:rFonts w:ascii="Calibri" w:hAnsi="Calibri" w:cs="Calibri"/>
                <w:lang w:val="nl-BE"/>
              </w:rPr>
              <w:t xml:space="preserve">Kunnen de jongeren deze kennis gebruiken voor hun pop-up  </w:t>
            </w:r>
          </w:p>
        </w:tc>
      </w:tr>
      <w:tr w:rsidR="00DB5FC9" w:rsidRPr="004C35E6" w14:paraId="07D17ED7" w14:textId="77777777" w:rsidTr="2A350C7E">
        <w:tc>
          <w:tcPr>
            <w:tcW w:w="1288" w:type="pct"/>
          </w:tcPr>
          <w:p w14:paraId="24FBD7C1" w14:textId="246C883A" w:rsidR="00DB5FC9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397B31F6" w:rsidR="00DB5FC9" w:rsidRPr="008D0C81" w:rsidRDefault="008D0C81" w:rsidP="005C57E4">
            <w:pPr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8D0C8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Opportuniteiten zien, financiële en economische geletterdheid </w:t>
            </w:r>
            <w:r w:rsidRPr="008D0C81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</w:p>
        </w:tc>
      </w:tr>
      <w:tr w:rsidR="00173B73" w:rsidRPr="000900D8" w14:paraId="26B02D78" w14:textId="77777777" w:rsidTr="2A350C7E">
        <w:tc>
          <w:tcPr>
            <w:tcW w:w="1288" w:type="pct"/>
          </w:tcPr>
          <w:p w14:paraId="566817C6" w14:textId="5E2341D9" w:rsidR="00173B73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52BF69A0" w:rsidR="00173B73" w:rsidRPr="008D0C81" w:rsidRDefault="008D0C81" w:rsidP="2A350C7E">
            <w:pPr>
              <w:jc w:val="both"/>
              <w:rPr>
                <w:rStyle w:val="normaltextrun"/>
                <w:rFonts w:asciiTheme="minorHAnsi" w:eastAsiaTheme="minorEastAsia" w:hAnsiTheme="minorHAnsi" w:cstheme="minorBidi"/>
                <w:shd w:val="clear" w:color="auto" w:fill="FFFFFF"/>
                <w:lang w:val="nl-BE"/>
              </w:rPr>
            </w:pPr>
            <w:r w:rsidRPr="2A350C7E">
              <w:rPr>
                <w:rStyle w:val="normaltextrun"/>
                <w:rFonts w:asciiTheme="minorHAnsi" w:eastAsiaTheme="minorEastAsia" w:hAnsiTheme="minorHAnsi" w:cstheme="minorBidi"/>
                <w:lang w:val="nl-BE"/>
              </w:rPr>
              <w:t>Commercieel</w:t>
            </w:r>
            <w:r w:rsidRPr="2A350C7E">
              <w:rPr>
                <w:rStyle w:val="normaltextrun"/>
                <w:rFonts w:asciiTheme="minorHAnsi" w:eastAsiaTheme="minorEastAsia" w:hAnsiTheme="minorHAnsi" w:cstheme="minorBidi"/>
                <w:color w:val="000000"/>
                <w:shd w:val="clear" w:color="auto" w:fill="FFFFFF"/>
                <w:lang w:val="nl-BE"/>
              </w:rPr>
              <w:t> </w:t>
            </w:r>
            <w:r w:rsidRPr="2A350C7E">
              <w:rPr>
                <w:rStyle w:val="normaltextrun"/>
                <w:rFonts w:asciiTheme="minorHAnsi" w:eastAsiaTheme="minorEastAsia" w:hAnsiTheme="minorHAnsi" w:cstheme="minorBidi"/>
                <w:lang w:val="nl-BE"/>
              </w:rPr>
              <w:t>bewustzijn,</w:t>
            </w:r>
            <w:r w:rsidRPr="2A350C7E">
              <w:rPr>
                <w:rStyle w:val="normaltextrun"/>
                <w:rFonts w:asciiTheme="minorHAnsi" w:eastAsiaTheme="minorEastAsia" w:hAnsiTheme="minorHAnsi" w:cstheme="minorBidi"/>
                <w:color w:val="000000"/>
                <w:shd w:val="clear" w:color="auto" w:fill="FFFFFF"/>
                <w:lang w:val="nl-BE"/>
              </w:rPr>
              <w:t xml:space="preserve"> besluitvorming</w:t>
            </w:r>
          </w:p>
        </w:tc>
      </w:tr>
      <w:tr w:rsidR="008671A6" w:rsidRPr="000900D8" w14:paraId="0CDB67AB" w14:textId="77777777" w:rsidTr="2A350C7E">
        <w:tc>
          <w:tcPr>
            <w:tcW w:w="1288" w:type="pct"/>
          </w:tcPr>
          <w:p w14:paraId="63D661A3" w14:textId="75D0F5C0" w:rsidR="008671A6" w:rsidRDefault="008671A6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26CA3F9" w14:textId="186A9923" w:rsidR="00AF7AC7" w:rsidRPr="005C3A0B" w:rsidRDefault="005D6EC1" w:rsidP="005D6EC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</w:p>
        </w:tc>
      </w:tr>
      <w:tr w:rsidR="00384E91" w:rsidRPr="004C35E6" w14:paraId="62DB2DB9" w14:textId="77777777" w:rsidTr="2A350C7E">
        <w:tc>
          <w:tcPr>
            <w:tcW w:w="1288" w:type="pct"/>
          </w:tcPr>
          <w:p w14:paraId="049D205C" w14:textId="7060E68E" w:rsidR="00384E91" w:rsidRDefault="00384E91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54D3307E" w14:textId="14959032" w:rsidR="00C840A9" w:rsidRPr="005D6EC1" w:rsidRDefault="008D0C81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HAnsi"/>
              </w:rPr>
              <w:t>ctiviteiten</w:t>
            </w:r>
            <w:proofErr w:type="spellEnd"/>
          </w:p>
          <w:p w14:paraId="5857D252" w14:textId="51E5DCE4" w:rsidR="005D6EC1" w:rsidRPr="00AA69AD" w:rsidRDefault="008D0C81" w:rsidP="2A350C7E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Bidi"/>
                <w:lang w:val="en-GB"/>
              </w:rPr>
            </w:pPr>
            <w:r w:rsidRPr="2A350C7E">
              <w:rPr>
                <w:rFonts w:asciiTheme="minorHAnsi" w:hAnsiTheme="minorHAnsi" w:cstheme="minorBidi"/>
                <w:lang w:val="en-GB"/>
              </w:rPr>
              <w:t xml:space="preserve">Korte brainstorm in </w:t>
            </w:r>
            <w:proofErr w:type="spellStart"/>
            <w:r w:rsidRPr="2A350C7E">
              <w:rPr>
                <w:rFonts w:asciiTheme="minorHAnsi" w:hAnsiTheme="minorHAnsi" w:cstheme="minorBidi"/>
                <w:lang w:val="en-GB"/>
              </w:rPr>
              <w:t>groep</w:t>
            </w:r>
            <w:proofErr w:type="spellEnd"/>
          </w:p>
          <w:p w14:paraId="1C19C95D" w14:textId="5CAA8F85" w:rsidR="009E49FD" w:rsidRPr="004C35E6" w:rsidRDefault="008D0C81" w:rsidP="2A350C7E">
            <w:pPr>
              <w:pStyle w:val="Lijstaline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nl-BE"/>
              </w:rPr>
            </w:pPr>
            <w:r w:rsidRPr="004C35E6">
              <w:rPr>
                <w:rFonts w:asciiTheme="minorHAnsi" w:eastAsiaTheme="minorEastAsia" w:hAnsiTheme="minorHAnsi" w:cstheme="minorBidi"/>
                <w:lang w:val="nl-BE"/>
              </w:rPr>
              <w:t>Als de jongeren een fysieke locatie willen in de buurt: community analyse om de locatie van de pop-up te bepalen</w:t>
            </w:r>
          </w:p>
          <w:p w14:paraId="1AEF213F" w14:textId="6F39EBD9" w:rsidR="00AA69AD" w:rsidRPr="004C35E6" w:rsidRDefault="00AA69AD" w:rsidP="00AA69AD">
            <w:pPr>
              <w:pStyle w:val="Lijstalinea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val="nl-BE"/>
              </w:rPr>
            </w:pPr>
          </w:p>
        </w:tc>
      </w:tr>
      <w:tr w:rsidR="00683CF5" w:rsidRPr="004C35E6" w14:paraId="0D298B10" w14:textId="77777777" w:rsidTr="2A350C7E">
        <w:tc>
          <w:tcPr>
            <w:tcW w:w="1288" w:type="pct"/>
          </w:tcPr>
          <w:p w14:paraId="2E2FE66F" w14:textId="225C0798" w:rsidR="00683CF5" w:rsidRDefault="00204FD5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0E079713" w:rsidR="00683CF5" w:rsidRPr="008D0C81" w:rsidRDefault="008D0C81" w:rsidP="00204FD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8D0C8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l-BE"/>
              </w:rPr>
              <w:t>Bespreek met de jongeren wat ze geleerd hebben. </w:t>
            </w:r>
            <w:r w:rsidRPr="008D0C81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l-BE"/>
              </w:rPr>
              <w:t> </w:t>
            </w:r>
          </w:p>
        </w:tc>
      </w:tr>
    </w:tbl>
    <w:p w14:paraId="4A2DB729" w14:textId="75DFA33B" w:rsidR="00B63F86" w:rsidRPr="008D0C81" w:rsidRDefault="00B63F86" w:rsidP="00B63F86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4C35E6" w14:paraId="7963B0B1" w14:textId="77777777" w:rsidTr="10032971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659E905A" w:rsidR="00B75863" w:rsidRPr="008D0C81" w:rsidRDefault="00B75863" w:rsidP="005D6EC1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nl-BE"/>
              </w:rPr>
            </w:pPr>
            <w:r w:rsidRPr="008D0C81">
              <w:rPr>
                <w:rFonts w:asciiTheme="minorHAnsi" w:eastAsiaTheme="minorHAnsi" w:hAnsiTheme="minorHAnsi" w:cstheme="minorBidi"/>
                <w:b/>
                <w:bCs/>
                <w:lang w:val="nl-BE"/>
              </w:rPr>
              <w:t xml:space="preserve">Activity 1: </w:t>
            </w:r>
            <w:r w:rsidR="008D0C81" w:rsidRPr="008D0C81">
              <w:rPr>
                <w:rFonts w:asciiTheme="minorHAnsi" w:eastAsiaTheme="minorHAnsi" w:hAnsiTheme="minorHAnsi" w:cstheme="minorBidi"/>
                <w:b/>
                <w:bCs/>
                <w:lang w:val="nl-BE"/>
              </w:rPr>
              <w:t>Korte brainstorm in groep</w:t>
            </w:r>
            <w:r w:rsidR="00D13748" w:rsidRPr="008D0C81">
              <w:rPr>
                <w:b/>
                <w:bCs/>
                <w:lang w:val="nl-BE"/>
              </w:rPr>
              <w:t xml:space="preserve"> </w:t>
            </w:r>
          </w:p>
        </w:tc>
      </w:tr>
      <w:tr w:rsidR="00F673CC" w:rsidRPr="0002158A" w14:paraId="6F5AA964" w14:textId="77777777" w:rsidTr="10032971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46E04BCC" w:rsidR="00F673CC" w:rsidRPr="0002158A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D1374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</w:t>
            </w:r>
            <w:proofErr w:type="spellStart"/>
            <w:r w:rsidR="00D1374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minute</w:t>
            </w:r>
            <w:r w:rsidR="008D0C8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</w:t>
            </w:r>
            <w:proofErr w:type="spellEnd"/>
          </w:p>
        </w:tc>
      </w:tr>
      <w:tr w:rsidR="00B75863" w:rsidRPr="0002158A" w14:paraId="59B0B842" w14:textId="77777777" w:rsidTr="10032971">
        <w:tc>
          <w:tcPr>
            <w:tcW w:w="13892" w:type="dxa"/>
            <w:tcBorders>
              <w:top w:val="single" w:sz="4" w:space="0" w:color="auto"/>
            </w:tcBorders>
          </w:tcPr>
          <w:p w14:paraId="5673CF15" w14:textId="3441DC22" w:rsidR="005D6EC1" w:rsidRPr="00AA69AD" w:rsidRDefault="00B75863" w:rsidP="005D6EC1">
            <w:pPr>
              <w:rPr>
                <w:rFonts w:asciiTheme="minorHAnsi" w:hAnsiTheme="minorHAnsi" w:cstheme="minorBidi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proofErr w:type="spellStart"/>
            <w:r w:rsidR="00AA69AD" w:rsidRPr="00AA69AD">
              <w:rPr>
                <w:rFonts w:asciiTheme="minorHAnsi" w:eastAsiaTheme="minorHAnsi" w:hAnsiTheme="minorHAnsi" w:cstheme="minorBidi"/>
              </w:rPr>
              <w:t>SheDidit</w:t>
            </w:r>
            <w:proofErr w:type="spellEnd"/>
            <w:r w:rsidR="00967B1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 w:rsidR="008D0C81">
              <w:rPr>
                <w:rFonts w:asciiTheme="minorHAnsi" w:eastAsiaTheme="minorHAnsi" w:hAnsiTheme="minorHAnsi" w:cstheme="minorBidi"/>
              </w:rPr>
              <w:t>hoofdstuk</w:t>
            </w:r>
            <w:proofErr w:type="spellEnd"/>
            <w:r w:rsidR="00967B17">
              <w:rPr>
                <w:rFonts w:asciiTheme="minorHAnsi" w:eastAsiaTheme="minorHAnsi" w:hAnsiTheme="minorHAnsi" w:cstheme="minorBidi"/>
              </w:rPr>
              <w:t xml:space="preserve"> </w:t>
            </w:r>
            <w:r w:rsidR="00F7082B">
              <w:rPr>
                <w:rFonts w:asciiTheme="minorHAnsi" w:eastAsiaTheme="minorHAnsi" w:hAnsiTheme="minorHAnsi" w:cstheme="minorBidi"/>
              </w:rPr>
              <w:t>11</w:t>
            </w:r>
          </w:p>
          <w:p w14:paraId="6E053AE1" w14:textId="52905FA5" w:rsidR="00B75863" w:rsidRPr="00BE470A" w:rsidRDefault="00B75863" w:rsidP="005D6EC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A5EDC" w:rsidRPr="004C35E6" w14:paraId="75EF63FE" w14:textId="77777777" w:rsidTr="10032971">
        <w:tc>
          <w:tcPr>
            <w:tcW w:w="13892" w:type="dxa"/>
          </w:tcPr>
          <w:p w14:paraId="01ED1146" w14:textId="77777777" w:rsidR="00D13748" w:rsidRPr="004C35E6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lastRenderedPageBreak/>
              <w:t>Facilitator/</w:t>
            </w:r>
            <w:proofErr w:type="spellStart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Learner</w:t>
            </w:r>
            <w:proofErr w:type="spellEnd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</w:t>
            </w:r>
            <w:proofErr w:type="spellStart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Guidance</w:t>
            </w:r>
            <w:proofErr w:type="spellEnd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: </w:t>
            </w:r>
          </w:p>
          <w:p w14:paraId="15DAFD1D" w14:textId="77777777" w:rsidR="008D0C81" w:rsidRDefault="008D0C81" w:rsidP="008D0C8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Probeer de jongeren aan te moedigen om verder te bouwen op hun inzichten uit de vorige modules.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0D2D02E0" w14:textId="30DD8A7E" w:rsidR="008D0C81" w:rsidRDefault="008D0C81" w:rsidP="008D0C8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Indien nodig, start deze sessie met een korte theoretische uitleg (je kan je daarvoor baseren op 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SheDidit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 bijvoorbeeld, zie 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toolbox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2B159484" w14:textId="3C8A047D" w:rsidR="00C7084C" w:rsidRPr="008D0C81" w:rsidRDefault="00C7084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</w:p>
        </w:tc>
      </w:tr>
      <w:tr w:rsidR="003B103A" w:rsidRPr="004C35E6" w14:paraId="7A5B9A8A" w14:textId="77777777" w:rsidTr="10032971">
        <w:tc>
          <w:tcPr>
            <w:tcW w:w="13892" w:type="dxa"/>
          </w:tcPr>
          <w:p w14:paraId="10027EEB" w14:textId="77777777" w:rsidR="003B103A" w:rsidRPr="004C35E6" w:rsidRDefault="0002158A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Details of </w:t>
            </w:r>
            <w:r w:rsidR="00BE7B64"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A</w:t>
            </w: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ctivity</w:t>
            </w:r>
            <w:r w:rsidR="00BE7B64"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:</w:t>
            </w: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</w:t>
            </w:r>
          </w:p>
          <w:p w14:paraId="32DF48DD" w14:textId="79330F24" w:rsidR="00C7084C" w:rsidRPr="004C35E6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C35E6">
              <w:rPr>
                <w:rStyle w:val="normaltextrun"/>
                <w:rFonts w:asciiTheme="minorHAnsi" w:hAnsiTheme="minorHAnsi" w:cstheme="minorHAnsi"/>
              </w:rPr>
              <w:t>Korte brainstorm in groep</w:t>
            </w:r>
          </w:p>
          <w:p w14:paraId="269C90DF" w14:textId="5F6E72D5" w:rsidR="008D0C81" w:rsidRPr="004C35E6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2B383B95" w14:textId="34C54404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8D0C81">
              <w:rPr>
                <w:rStyle w:val="normaltextrun"/>
                <w:rFonts w:asciiTheme="minorHAnsi" w:hAnsiTheme="minorHAnsi" w:cstheme="minorHAnsi"/>
              </w:rPr>
              <w:t>Waar kan de klant o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ns product kopen: </w:t>
            </w:r>
          </w:p>
          <w:p w14:paraId="0ECF3010" w14:textId="501A7489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In onze eigen winkel? </w:t>
            </w:r>
          </w:p>
          <w:p w14:paraId="21F57FD7" w14:textId="3B0021F5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In een bestaande winkel? </w:t>
            </w:r>
          </w:p>
          <w:p w14:paraId="0F2392DE" w14:textId="2D4C5279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Alleen online? </w:t>
            </w:r>
          </w:p>
          <w:p w14:paraId="6404C81E" w14:textId="653822E7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In een winkel en online? </w:t>
            </w:r>
          </w:p>
          <w:p w14:paraId="359FDF2C" w14:textId="7AE5CEAA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Op events? </w:t>
            </w:r>
          </w:p>
          <w:p w14:paraId="5D3651FB" w14:textId="07F3FEB3" w:rsid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367EDDD0" w14:textId="38F1DBED" w:rsidR="008D0C81" w:rsidRPr="008D0C81" w:rsidRDefault="008D0C81" w:rsidP="00C708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Waar zal onze doelgroep het gemakkelijkst ons product kunnen kopen? </w:t>
            </w:r>
          </w:p>
          <w:p w14:paraId="6FA3CF7B" w14:textId="318ED689" w:rsidR="00272BFC" w:rsidRPr="004C35E6" w:rsidRDefault="00272BFC" w:rsidP="00967B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 w:rsidRPr="004C35E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</w:tbl>
    <w:p w14:paraId="1F860C04" w14:textId="7487B969" w:rsidR="00BE65BB" w:rsidRPr="004C35E6" w:rsidRDefault="00BE65BB" w:rsidP="00B63F86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673CC" w:rsidRPr="0002158A" w14:paraId="216CEF7F" w14:textId="77777777" w:rsidTr="2A350C7E">
        <w:tc>
          <w:tcPr>
            <w:tcW w:w="13948" w:type="dxa"/>
            <w:shd w:val="clear" w:color="auto" w:fill="BFBFBF" w:themeFill="background1" w:themeFillShade="BF"/>
          </w:tcPr>
          <w:p w14:paraId="41BD9794" w14:textId="3B4B19C3" w:rsidR="00F673CC" w:rsidRPr="0002158A" w:rsidRDefault="00F673CC" w:rsidP="00C22F7D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Activity 2</w:t>
            </w:r>
            <w:r w:rsidR="009E49FD"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: </w:t>
            </w:r>
            <w:r w:rsidR="00F7082B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Community analys</w:t>
            </w:r>
            <w:r w:rsidR="008D0C8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e</w:t>
            </w:r>
            <w:r w:rsidR="008D0C81">
              <w:rPr>
                <w:rFonts w:eastAsiaTheme="minorHAnsi" w:cstheme="minorBidi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="008D0C81" w:rsidRPr="008D0C8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locatie</w:t>
            </w:r>
            <w:proofErr w:type="spellEnd"/>
            <w:r w:rsidR="008D0C81" w:rsidRPr="008D0C8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pop-up</w:t>
            </w:r>
          </w:p>
        </w:tc>
      </w:tr>
      <w:tr w:rsidR="00F673CC" w:rsidRPr="0002158A" w14:paraId="27930CC5" w14:textId="77777777" w:rsidTr="2A350C7E">
        <w:trPr>
          <w:trHeight w:val="405"/>
        </w:trPr>
        <w:tc>
          <w:tcPr>
            <w:tcW w:w="13948" w:type="dxa"/>
            <w:vAlign w:val="center"/>
          </w:tcPr>
          <w:p w14:paraId="6B2C8FBC" w14:textId="3C69A07C" w:rsidR="00F673CC" w:rsidRPr="0002158A" w:rsidRDefault="00C22F7D" w:rsidP="00F72F8E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 w:rsidR="00967B17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2 </w:t>
            </w:r>
            <w:proofErr w:type="spellStart"/>
            <w:r w:rsidR="008D0C8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d</w:t>
            </w:r>
            <w:r w:rsidR="008D0C81" w:rsidRPr="008D0C8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agen</w:t>
            </w:r>
            <w:proofErr w:type="spellEnd"/>
          </w:p>
        </w:tc>
      </w:tr>
      <w:tr w:rsidR="00F673CC" w:rsidRPr="0002158A" w14:paraId="56593F94" w14:textId="77777777" w:rsidTr="2A350C7E">
        <w:tc>
          <w:tcPr>
            <w:tcW w:w="13948" w:type="dxa"/>
            <w:vAlign w:val="center"/>
          </w:tcPr>
          <w:p w14:paraId="664D91B5" w14:textId="7E513E2F" w:rsidR="00D13748" w:rsidRPr="008D0C81" w:rsidRDefault="00C22F7D" w:rsidP="008D0C81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D0C8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Resources:  </w:t>
            </w:r>
          </w:p>
          <w:p w14:paraId="4F5DA394" w14:textId="2DE06671" w:rsidR="00F673CC" w:rsidRPr="008D0C81" w:rsidRDefault="008D0C81" w:rsidP="008D0C81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>Zie</w:t>
            </w:r>
            <w:proofErr w:type="spellEnd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proofErr w:type="spellStart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>instructies</w:t>
            </w:r>
            <w:proofErr w:type="spellEnd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 xml:space="preserve">: community analyse </w:t>
            </w:r>
            <w:proofErr w:type="spellStart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>locatie</w:t>
            </w:r>
            <w:proofErr w:type="spellEnd"/>
            <w:r w:rsidRPr="008D0C81">
              <w:rPr>
                <w:rFonts w:asciiTheme="minorHAnsi" w:eastAsiaTheme="minorHAnsi" w:hAnsiTheme="minorHAnsi" w:cstheme="minorBidi"/>
                <w:lang w:eastAsia="en-US"/>
              </w:rPr>
              <w:t xml:space="preserve"> pop-up (link) </w:t>
            </w:r>
          </w:p>
        </w:tc>
      </w:tr>
      <w:tr w:rsidR="00C22F7D" w:rsidRPr="004C35E6" w14:paraId="153B2E2D" w14:textId="77777777" w:rsidTr="2A350C7E">
        <w:tc>
          <w:tcPr>
            <w:tcW w:w="13948" w:type="dxa"/>
            <w:vAlign w:val="center"/>
          </w:tcPr>
          <w:p w14:paraId="478E7B16" w14:textId="77777777" w:rsidR="00C22F7D" w:rsidRPr="004C35E6" w:rsidRDefault="00C22F7D" w:rsidP="00F72F8E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Facilitator/</w:t>
            </w:r>
            <w:proofErr w:type="spellStart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Learner</w:t>
            </w:r>
            <w:proofErr w:type="spellEnd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</w:t>
            </w:r>
            <w:proofErr w:type="spellStart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Guidance</w:t>
            </w:r>
            <w:proofErr w:type="spellEnd"/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: </w:t>
            </w:r>
          </w:p>
          <w:p w14:paraId="083931E1" w14:textId="4708DFA6" w:rsidR="00D13748" w:rsidRPr="00C829AA" w:rsidRDefault="4344A499" w:rsidP="2A350C7E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lang w:val="nl-BE" w:eastAsia="en-US"/>
              </w:rPr>
            </w:pPr>
            <w:r w:rsidRPr="2A350C7E">
              <w:rPr>
                <w:rFonts w:asciiTheme="minorHAnsi" w:eastAsiaTheme="minorEastAsia" w:hAnsiTheme="minorHAnsi" w:cstheme="minorBidi"/>
                <w:lang w:val="nl-BE" w:eastAsia="en-US"/>
              </w:rPr>
              <w:t>Probeer de jongeren zoveel mogelijk te ondersteunen bijvoorbeeld door ze in contact te brengen met de juiste organisaties of personen.</w:t>
            </w:r>
            <w:r w:rsidR="5A871CE1" w:rsidRPr="2A350C7E">
              <w:rPr>
                <w:rFonts w:asciiTheme="minorHAnsi" w:eastAsiaTheme="minorEastAsia" w:hAnsiTheme="minorHAnsi" w:cstheme="minorBidi"/>
                <w:lang w:val="nl-BE" w:eastAsia="en-US"/>
              </w:rPr>
              <w:t xml:space="preserve"> </w:t>
            </w:r>
          </w:p>
        </w:tc>
      </w:tr>
      <w:tr w:rsidR="00F72F8E" w:rsidRPr="004C35E6" w14:paraId="0A99E0B6" w14:textId="77777777" w:rsidTr="2A350C7E">
        <w:tc>
          <w:tcPr>
            <w:tcW w:w="13948" w:type="dxa"/>
          </w:tcPr>
          <w:p w14:paraId="000D1483" w14:textId="77777777" w:rsidR="00C829AA" w:rsidRPr="004C35E6" w:rsidRDefault="00C829AA" w:rsidP="00C829A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4C35E6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lastRenderedPageBreak/>
              <w:t xml:space="preserve">Details of Activity: </w:t>
            </w:r>
          </w:p>
          <w:p w14:paraId="3814A20F" w14:textId="2396080A" w:rsidR="00220D40" w:rsidRPr="004C35E6" w:rsidRDefault="4344A499" w:rsidP="2A350C7E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lang w:val="nl-BE"/>
              </w:rPr>
            </w:pPr>
            <w:r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>De onderneming kan mobie</w:t>
            </w:r>
            <w:r w:rsidR="489CCDC5"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>l</w:t>
            </w:r>
            <w:r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zijn (zoals bijvoorbeeld een food truck), uitsluitend online (webshop) of de pop-up kan misschien zelf geopend worden in de SYU HUB. Als de jongeren een fysieke winkel willen openen, kan deze activiteit hen helpen om een locatie te kiezen. In deze activiteit</w:t>
            </w:r>
            <w:r w:rsidR="7E0335E4"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maken jongeren</w:t>
            </w:r>
            <w:r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een spreadsheet van leegstaand co</w:t>
            </w:r>
            <w:r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>mmercieel vastgoed, ze brainstormen</w:t>
            </w:r>
            <w:r w:rsidR="6002388D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over wat ze belangrijk vinden</w:t>
            </w:r>
            <w:r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en </w:t>
            </w:r>
            <w:r w:rsidR="3D5B8065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ze </w:t>
            </w:r>
            <w:r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onderzoeken </w:t>
            </w:r>
            <w:r w:rsidR="5D322095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ieder </w:t>
            </w:r>
            <w:r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mogelijke locatie. Ze kunnen eventueel een focusgroep organiseren om bij hun doelgroep af te toetsen welke locatie het meest geschikt is. </w:t>
            </w:r>
            <w:r w:rsidR="00617648" w:rsidRPr="00C829AA">
              <w:rPr>
                <w:rFonts w:ascii="Calibri" w:hAnsi="Calibri" w:cs="Calibri"/>
                <w:bdr w:val="none" w:sz="0" w:space="0" w:color="auto" w:frame="1"/>
                <w:lang w:val="nl-BE" w:eastAsia="nl-BE"/>
              </w:rPr>
              <w:t xml:space="preserve"> </w:t>
            </w:r>
          </w:p>
        </w:tc>
      </w:tr>
    </w:tbl>
    <w:p w14:paraId="68767409" w14:textId="77777777" w:rsidR="007C543E" w:rsidRPr="004C35E6" w:rsidRDefault="007C543E" w:rsidP="00941DE5">
      <w:pPr>
        <w:jc w:val="both"/>
        <w:rPr>
          <w:rFonts w:ascii="Calibri" w:hAnsi="Calibri"/>
          <w:b/>
          <w:sz w:val="22"/>
          <w:szCs w:val="22"/>
          <w:lang w:val="nl-BE"/>
        </w:rPr>
      </w:pPr>
    </w:p>
    <w:sectPr w:rsidR="007C543E" w:rsidRPr="004C35E6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356A9" w14:textId="77777777" w:rsidR="0038056C" w:rsidRDefault="0038056C" w:rsidP="0093137D">
      <w:r>
        <w:separator/>
      </w:r>
    </w:p>
  </w:endnote>
  <w:endnote w:type="continuationSeparator" w:id="0">
    <w:p w14:paraId="4AE6E868" w14:textId="77777777" w:rsidR="0038056C" w:rsidRDefault="0038056C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227E2" w14:textId="77777777" w:rsidR="0038056C" w:rsidRDefault="0038056C" w:rsidP="0093137D">
      <w:r>
        <w:separator/>
      </w:r>
    </w:p>
  </w:footnote>
  <w:footnote w:type="continuationSeparator" w:id="0">
    <w:p w14:paraId="08CBC3AE" w14:textId="77777777" w:rsidR="0038056C" w:rsidRDefault="0038056C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65E45205" w:rsidR="001622B5" w:rsidRDefault="2A350C7E" w:rsidP="001622B5">
    <w:pPr>
      <w:pStyle w:val="Koptekst"/>
      <w:jc w:val="center"/>
    </w:pPr>
    <w:r>
      <w:rPr>
        <w:noProof/>
      </w:rPr>
      <w:drawing>
        <wp:inline distT="0" distB="0" distL="0" distR="0" wp14:anchorId="032B77E4" wp14:editId="3D5B8065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61076"/>
    <w:multiLevelType w:val="hybridMultilevel"/>
    <w:tmpl w:val="711A6F0C"/>
    <w:lvl w:ilvl="0" w:tplc="4776F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B4C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8A3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88C3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ECE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0A0C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3C3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444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3AC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hybrid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5FB5"/>
    <w:multiLevelType w:val="hybrid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41990"/>
    <w:rsid w:val="0015415D"/>
    <w:rsid w:val="001622B5"/>
    <w:rsid w:val="00173B73"/>
    <w:rsid w:val="001A5EDC"/>
    <w:rsid w:val="001C4414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056C"/>
    <w:rsid w:val="00384E91"/>
    <w:rsid w:val="003A7671"/>
    <w:rsid w:val="003B103A"/>
    <w:rsid w:val="003E6E53"/>
    <w:rsid w:val="00400090"/>
    <w:rsid w:val="00404E11"/>
    <w:rsid w:val="004442D5"/>
    <w:rsid w:val="00482E61"/>
    <w:rsid w:val="004B1220"/>
    <w:rsid w:val="004C35E6"/>
    <w:rsid w:val="004D54D3"/>
    <w:rsid w:val="004E0EF9"/>
    <w:rsid w:val="005007F2"/>
    <w:rsid w:val="0050689E"/>
    <w:rsid w:val="005254B6"/>
    <w:rsid w:val="00534E39"/>
    <w:rsid w:val="00554746"/>
    <w:rsid w:val="00560F12"/>
    <w:rsid w:val="005C3A0B"/>
    <w:rsid w:val="005D6EC1"/>
    <w:rsid w:val="005F4164"/>
    <w:rsid w:val="00603392"/>
    <w:rsid w:val="00607934"/>
    <w:rsid w:val="00617648"/>
    <w:rsid w:val="00683CF5"/>
    <w:rsid w:val="006B1256"/>
    <w:rsid w:val="006B351E"/>
    <w:rsid w:val="006B4F65"/>
    <w:rsid w:val="006C635A"/>
    <w:rsid w:val="006E696C"/>
    <w:rsid w:val="00717108"/>
    <w:rsid w:val="00720505"/>
    <w:rsid w:val="007375E1"/>
    <w:rsid w:val="007B1846"/>
    <w:rsid w:val="007C543E"/>
    <w:rsid w:val="00855529"/>
    <w:rsid w:val="008671A6"/>
    <w:rsid w:val="00875A43"/>
    <w:rsid w:val="00892752"/>
    <w:rsid w:val="008A07C8"/>
    <w:rsid w:val="008B204D"/>
    <w:rsid w:val="008D0C81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E315C"/>
    <w:rsid w:val="009E432B"/>
    <w:rsid w:val="009E49FD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29AA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F110A9"/>
    <w:rsid w:val="00F17048"/>
    <w:rsid w:val="00F673CC"/>
    <w:rsid w:val="00F7082B"/>
    <w:rsid w:val="00F72F8E"/>
    <w:rsid w:val="00F92166"/>
    <w:rsid w:val="00FC233B"/>
    <w:rsid w:val="00FD7CE7"/>
    <w:rsid w:val="10032971"/>
    <w:rsid w:val="124B78B5"/>
    <w:rsid w:val="2A350C7E"/>
    <w:rsid w:val="2B00D740"/>
    <w:rsid w:val="33DE6904"/>
    <w:rsid w:val="3D5B8065"/>
    <w:rsid w:val="4344A499"/>
    <w:rsid w:val="489CCDC5"/>
    <w:rsid w:val="5A871CE1"/>
    <w:rsid w:val="5D322095"/>
    <w:rsid w:val="6002388D"/>
    <w:rsid w:val="7E0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ragraph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D15B97"/>
  </w:style>
  <w:style w:type="character" w:customStyle="1" w:styleId="eop">
    <w:name w:val="eop"/>
    <w:basedOn w:val="Standaardalinea-lettertype"/>
    <w:rsid w:val="00D15B97"/>
  </w:style>
  <w:style w:type="character" w:customStyle="1" w:styleId="LijstalineaChar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  <w:style w:type="character" w:customStyle="1" w:styleId="spellingerror">
    <w:name w:val="spellingerror"/>
    <w:basedOn w:val="Standaardalinea-lettertype"/>
    <w:rsid w:val="008D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77C4-BF84-4743-8B6A-DC90E7EA1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EF2CB-DDA9-4E7E-8683-0389C31C9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E1A2A-BC46-4BF2-BDFE-6FCF4C792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5</cp:revision>
  <dcterms:created xsi:type="dcterms:W3CDTF">2020-10-21T12:38:00Z</dcterms:created>
  <dcterms:modified xsi:type="dcterms:W3CDTF">2020-11-19T09:50:00Z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