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4FDEDD71" w:rsidR="00B63F86" w:rsidRPr="001838F3" w:rsidRDefault="00884499" w:rsidP="001838F3">
      <w:pPr>
        <w:pStyle w:val="Kop2"/>
        <w:jc w:val="center"/>
        <w:rPr>
          <w:rFonts w:asciiTheme="minorHAnsi" w:hAnsiTheme="minorHAnsi" w:cstheme="minorHAnsi"/>
          <w:i w:val="0"/>
          <w:sz w:val="32"/>
          <w:szCs w:val="32"/>
        </w:rPr>
      </w:pPr>
      <w:r>
        <w:rPr>
          <w:rFonts w:asciiTheme="minorHAnsi" w:hAnsiTheme="minorHAnsi"/>
          <w:i w:val="0"/>
          <w:sz w:val="32"/>
          <w:szCs w:val="32"/>
        </w:rPr>
        <w:t>LARGE-SCALE KICK-OFF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A846EA" w:rsidRPr="000900D8" w14:paraId="7EE540C9" w14:textId="77777777" w:rsidTr="00327D63">
        <w:trPr>
          <w:trHeight w:val="288"/>
        </w:trPr>
        <w:tc>
          <w:tcPr>
            <w:tcW w:w="1288" w:type="pct"/>
          </w:tcPr>
          <w:p w14:paraId="15675F8D" w14:textId="673339EB"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Module Title</w:t>
            </w:r>
          </w:p>
        </w:tc>
        <w:tc>
          <w:tcPr>
            <w:tcW w:w="3712" w:type="pct"/>
          </w:tcPr>
          <w:p w14:paraId="39C9699B" w14:textId="2E29EB24" w:rsidR="00A846EA" w:rsidRPr="005C3A0B" w:rsidRDefault="00A846EA" w:rsidP="00A846EA">
            <w:pPr>
              <w:spacing w:line="276" w:lineRule="auto"/>
              <w:jc w:val="both"/>
              <w:rPr>
                <w:rFonts w:asciiTheme="minorHAnsi" w:hAnsiTheme="minorHAnsi" w:cstheme="minorHAnsi"/>
                <w:szCs w:val="24"/>
              </w:rPr>
            </w:pPr>
            <w:r>
              <w:rPr>
                <w:rFonts w:asciiTheme="minorHAnsi" w:hAnsiTheme="minorHAnsi"/>
                <w:szCs w:val="24"/>
              </w:rPr>
              <w:t>Intro</w:t>
            </w:r>
          </w:p>
        </w:tc>
      </w:tr>
      <w:tr w:rsidR="00A846EA" w:rsidRPr="000900D8" w14:paraId="4F26725A" w14:textId="77777777" w:rsidTr="00327D63">
        <w:trPr>
          <w:trHeight w:val="288"/>
        </w:trPr>
        <w:tc>
          <w:tcPr>
            <w:tcW w:w="1288" w:type="pct"/>
          </w:tcPr>
          <w:p w14:paraId="715F5B49" w14:textId="01C1C4BA"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Title of Session</w:t>
            </w:r>
          </w:p>
        </w:tc>
        <w:tc>
          <w:tcPr>
            <w:tcW w:w="3712" w:type="pct"/>
          </w:tcPr>
          <w:p w14:paraId="723DFD2C" w14:textId="050BA3DE" w:rsidR="00A846EA" w:rsidRPr="005C3A0B" w:rsidRDefault="00A846EA" w:rsidP="00A846EA">
            <w:pPr>
              <w:spacing w:line="276" w:lineRule="auto"/>
              <w:jc w:val="both"/>
              <w:rPr>
                <w:rFonts w:asciiTheme="minorHAnsi" w:hAnsiTheme="minorHAnsi" w:cstheme="minorHAnsi"/>
                <w:szCs w:val="24"/>
              </w:rPr>
            </w:pPr>
            <w:r>
              <w:rPr>
                <w:rFonts w:asciiTheme="minorHAnsi" w:hAnsiTheme="minorHAnsi"/>
                <w:szCs w:val="24"/>
              </w:rPr>
              <w:t>Kick-off (large-scale)</w:t>
            </w:r>
          </w:p>
        </w:tc>
      </w:tr>
      <w:tr w:rsidR="00A846EA" w:rsidRPr="000900D8" w14:paraId="64B95593" w14:textId="77777777" w:rsidTr="00327D63">
        <w:tc>
          <w:tcPr>
            <w:tcW w:w="1288" w:type="pct"/>
          </w:tcPr>
          <w:p w14:paraId="7237E800" w14:textId="2960C9F1"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Length of Session</w:t>
            </w:r>
          </w:p>
        </w:tc>
        <w:tc>
          <w:tcPr>
            <w:tcW w:w="3712" w:type="pct"/>
          </w:tcPr>
          <w:p w14:paraId="65CC2BCD" w14:textId="51C29838" w:rsidR="00A846EA" w:rsidRPr="005C3A0B" w:rsidRDefault="00A846EA" w:rsidP="00A846EA">
            <w:pPr>
              <w:spacing w:line="276" w:lineRule="auto"/>
              <w:jc w:val="both"/>
              <w:rPr>
                <w:rFonts w:asciiTheme="minorHAnsi" w:hAnsiTheme="minorHAnsi" w:cstheme="minorHAnsi"/>
                <w:szCs w:val="24"/>
              </w:rPr>
            </w:pPr>
            <w:r>
              <w:rPr>
                <w:rFonts w:asciiTheme="minorHAnsi" w:hAnsiTheme="minorHAnsi"/>
                <w:szCs w:val="24"/>
              </w:rPr>
              <w:t>5-6 hours</w:t>
            </w:r>
          </w:p>
        </w:tc>
      </w:tr>
      <w:tr w:rsidR="00A846EA" w:rsidRPr="00884499" w14:paraId="1D89544E" w14:textId="77777777" w:rsidTr="00327D63">
        <w:tc>
          <w:tcPr>
            <w:tcW w:w="1288" w:type="pct"/>
          </w:tcPr>
          <w:p w14:paraId="3514DD24" w14:textId="25268C35"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Aim of Session</w:t>
            </w:r>
          </w:p>
        </w:tc>
        <w:tc>
          <w:tcPr>
            <w:tcW w:w="3712" w:type="pct"/>
          </w:tcPr>
          <w:p w14:paraId="7C7487C4" w14:textId="704A8339" w:rsidR="00A846EA" w:rsidRPr="00B95091" w:rsidRDefault="00A846EA" w:rsidP="00A846EA">
            <w:pPr>
              <w:spacing w:line="276" w:lineRule="auto"/>
              <w:jc w:val="both"/>
              <w:rPr>
                <w:rFonts w:asciiTheme="minorHAnsi" w:hAnsiTheme="minorHAnsi" w:cstheme="minorHAnsi"/>
                <w:szCs w:val="24"/>
              </w:rPr>
            </w:pPr>
            <w:r>
              <w:rPr>
                <w:rFonts w:asciiTheme="minorHAnsi" w:hAnsiTheme="minorHAnsi"/>
                <w:szCs w:val="24"/>
              </w:rPr>
              <w:t>To get the young people to think about entrepreneurship, make them enthusiastic and give them a taster of a number of basic skills</w:t>
            </w:r>
          </w:p>
        </w:tc>
      </w:tr>
      <w:tr w:rsidR="00A846EA" w:rsidRPr="00884499" w14:paraId="0BC523D2" w14:textId="77777777" w:rsidTr="00D05BCD">
        <w:trPr>
          <w:trHeight w:val="217"/>
        </w:trPr>
        <w:tc>
          <w:tcPr>
            <w:tcW w:w="1288" w:type="pct"/>
          </w:tcPr>
          <w:p w14:paraId="3873EF9B" w14:textId="18DAF970"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Learning Outcomes</w:t>
            </w:r>
          </w:p>
        </w:tc>
        <w:tc>
          <w:tcPr>
            <w:tcW w:w="3712" w:type="pct"/>
          </w:tcPr>
          <w:p w14:paraId="52BBDAC9" w14:textId="3B5EC700" w:rsidR="00A846EA" w:rsidRPr="00000626" w:rsidRDefault="00A846EA" w:rsidP="00A846EA">
            <w:pPr>
              <w:spacing w:line="276" w:lineRule="auto"/>
              <w:jc w:val="both"/>
              <w:rPr>
                <w:rFonts w:asciiTheme="minorHAnsi" w:hAnsiTheme="minorHAnsi" w:cstheme="minorHAnsi"/>
                <w:szCs w:val="24"/>
              </w:rPr>
            </w:pPr>
            <w:r>
              <w:rPr>
                <w:rFonts w:asciiTheme="minorHAnsi" w:hAnsiTheme="minorHAnsi"/>
                <w:szCs w:val="24"/>
              </w:rPr>
              <w:t xml:space="preserve">The young people are curious about what entrepreneurship involves and how they can get started themselves. </w:t>
            </w:r>
          </w:p>
        </w:tc>
      </w:tr>
      <w:tr w:rsidR="00A846EA" w:rsidRPr="000900D8" w14:paraId="07D17ED7" w14:textId="77777777" w:rsidTr="00327D63">
        <w:tc>
          <w:tcPr>
            <w:tcW w:w="1288" w:type="pct"/>
          </w:tcPr>
          <w:p w14:paraId="24FBD7C1" w14:textId="4D1885B8" w:rsidR="00A846EA" w:rsidRPr="00A846EA" w:rsidRDefault="00A846EA" w:rsidP="00A846EA">
            <w:pPr>
              <w:spacing w:line="276" w:lineRule="auto"/>
              <w:rPr>
                <w:rFonts w:asciiTheme="majorHAnsi" w:hAnsiTheme="majorHAnsi" w:cstheme="majorHAnsi"/>
                <w:b/>
                <w:bCs/>
                <w:szCs w:val="24"/>
              </w:rPr>
            </w:pPr>
            <w:proofErr w:type="spellStart"/>
            <w:r>
              <w:rPr>
                <w:rFonts w:asciiTheme="majorHAnsi" w:hAnsiTheme="majorHAnsi"/>
                <w:b/>
                <w:bCs/>
              </w:rPr>
              <w:t>EntreComp</w:t>
            </w:r>
            <w:proofErr w:type="spellEnd"/>
            <w:r>
              <w:rPr>
                <w:rFonts w:asciiTheme="majorHAnsi" w:hAnsiTheme="majorHAnsi"/>
                <w:b/>
                <w:bCs/>
              </w:rPr>
              <w:t xml:space="preserve"> Competences Gained</w:t>
            </w:r>
          </w:p>
        </w:tc>
        <w:tc>
          <w:tcPr>
            <w:tcW w:w="3712" w:type="pct"/>
          </w:tcPr>
          <w:p w14:paraId="6C90BDE2" w14:textId="26CBD9C6" w:rsidR="00A846EA" w:rsidRPr="005C3A0B" w:rsidRDefault="00A846EA" w:rsidP="00A846EA">
            <w:pPr>
              <w:spacing w:line="276" w:lineRule="auto"/>
              <w:jc w:val="both"/>
              <w:rPr>
                <w:rFonts w:asciiTheme="minorHAnsi" w:hAnsiTheme="minorHAnsi" w:cstheme="minorHAnsi"/>
                <w:szCs w:val="24"/>
              </w:rPr>
            </w:pPr>
            <w:r>
              <w:rPr>
                <w:rFonts w:asciiTheme="minorHAnsi" w:hAnsiTheme="minorHAnsi"/>
                <w:szCs w:val="24"/>
              </w:rPr>
              <w:t>Self-awareness and motivation</w:t>
            </w:r>
          </w:p>
        </w:tc>
      </w:tr>
      <w:tr w:rsidR="00A846EA" w:rsidRPr="000900D8" w14:paraId="26B02D78" w14:textId="77777777" w:rsidTr="00327D63">
        <w:tc>
          <w:tcPr>
            <w:tcW w:w="1288" w:type="pct"/>
          </w:tcPr>
          <w:p w14:paraId="566817C6" w14:textId="55CB7A32"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 xml:space="preserve">Employability Skills Gained </w:t>
            </w:r>
          </w:p>
        </w:tc>
        <w:tc>
          <w:tcPr>
            <w:tcW w:w="3712" w:type="pct"/>
          </w:tcPr>
          <w:p w14:paraId="7264F8F8" w14:textId="34F3AD3D" w:rsidR="00A846EA" w:rsidRPr="004E0EF9" w:rsidRDefault="00A846EA" w:rsidP="00A846EA">
            <w:pPr>
              <w:pStyle w:val="withbottommargin"/>
              <w:spacing w:before="0" w:beforeAutospacing="0" w:after="0" w:afterAutospacing="0" w:line="276" w:lineRule="auto"/>
              <w:rPr>
                <w:rFonts w:ascii="Calibri" w:hAnsi="Calibri" w:cs="Calibri"/>
                <w:color w:val="000000"/>
              </w:rPr>
            </w:pPr>
            <w:r>
              <w:rPr>
                <w:rFonts w:ascii="Calibri" w:hAnsi="Calibri"/>
                <w:color w:val="000000"/>
              </w:rPr>
              <w:t>Motivation</w:t>
            </w:r>
          </w:p>
        </w:tc>
      </w:tr>
      <w:tr w:rsidR="00A846EA" w:rsidRPr="00884499" w14:paraId="0CDB67AB" w14:textId="77777777" w:rsidTr="00327D63">
        <w:tc>
          <w:tcPr>
            <w:tcW w:w="1288" w:type="pct"/>
          </w:tcPr>
          <w:p w14:paraId="63D661A3" w14:textId="11EE3EB2"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Our range: Online; Offline</w:t>
            </w:r>
          </w:p>
        </w:tc>
        <w:tc>
          <w:tcPr>
            <w:tcW w:w="3712" w:type="pct"/>
          </w:tcPr>
          <w:p w14:paraId="326CA3F9" w14:textId="51B57B68" w:rsidR="00A846EA" w:rsidRPr="007E5753" w:rsidRDefault="00A846EA" w:rsidP="00A846EA">
            <w:pPr>
              <w:pStyle w:val="withbottommargin"/>
              <w:spacing w:before="0" w:beforeAutospacing="0" w:after="0" w:afterAutospacing="0" w:line="276" w:lineRule="auto"/>
              <w:rPr>
                <w:rFonts w:asciiTheme="minorHAnsi" w:hAnsiTheme="minorHAnsi" w:cstheme="minorHAnsi"/>
              </w:rPr>
            </w:pPr>
            <w:r>
              <w:rPr>
                <w:rFonts w:asciiTheme="minorHAnsi" w:hAnsiTheme="minorHAnsi"/>
              </w:rPr>
              <w:t>Offline (possibly online, but that requires professional technical support)</w:t>
            </w:r>
          </w:p>
        </w:tc>
      </w:tr>
      <w:tr w:rsidR="00A846EA" w:rsidRPr="000900D8" w14:paraId="62DB2DB9" w14:textId="77777777" w:rsidTr="00327D63">
        <w:tc>
          <w:tcPr>
            <w:tcW w:w="1288" w:type="pct"/>
          </w:tcPr>
          <w:p w14:paraId="049D205C" w14:textId="09A5CE11"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Number of Activities (duration)</w:t>
            </w:r>
          </w:p>
        </w:tc>
        <w:tc>
          <w:tcPr>
            <w:tcW w:w="3712" w:type="pct"/>
          </w:tcPr>
          <w:p w14:paraId="1AEF213F" w14:textId="66814D2B" w:rsidR="00A846EA" w:rsidRPr="00D032B3" w:rsidRDefault="00A846EA" w:rsidP="00A846EA">
            <w:pPr>
              <w:pStyle w:val="withbottommargin"/>
              <w:spacing w:before="0" w:beforeAutospacing="0" w:after="0" w:afterAutospacing="0" w:line="276" w:lineRule="auto"/>
              <w:rPr>
                <w:rFonts w:asciiTheme="minorHAnsi" w:eastAsiaTheme="minorHAnsi" w:hAnsiTheme="minorHAnsi" w:cstheme="minorBidi"/>
                <w:sz w:val="22"/>
                <w:szCs w:val="22"/>
              </w:rPr>
            </w:pPr>
            <w:r>
              <w:rPr>
                <w:rFonts w:asciiTheme="minorHAnsi" w:hAnsiTheme="minorHAnsi"/>
                <w:sz w:val="22"/>
                <w:szCs w:val="22"/>
              </w:rPr>
              <w:t>1 activity (5-6 hours)</w:t>
            </w:r>
          </w:p>
        </w:tc>
      </w:tr>
      <w:tr w:rsidR="00A846EA" w:rsidRPr="00884499" w14:paraId="0D298B10" w14:textId="77777777" w:rsidTr="00197E8C">
        <w:tc>
          <w:tcPr>
            <w:tcW w:w="1288" w:type="pct"/>
          </w:tcPr>
          <w:p w14:paraId="2E2FE66F" w14:textId="5FBC0B72" w:rsidR="00A846EA" w:rsidRPr="00A846EA" w:rsidRDefault="00A846EA" w:rsidP="00A846EA">
            <w:pPr>
              <w:spacing w:line="276" w:lineRule="auto"/>
              <w:rPr>
                <w:rFonts w:asciiTheme="majorHAnsi" w:hAnsiTheme="majorHAnsi" w:cstheme="majorHAnsi"/>
                <w:b/>
                <w:bCs/>
                <w:szCs w:val="24"/>
              </w:rPr>
            </w:pPr>
            <w:r>
              <w:rPr>
                <w:rFonts w:asciiTheme="majorHAnsi" w:hAnsiTheme="majorHAnsi"/>
                <w:b/>
                <w:bCs/>
              </w:rPr>
              <w:t>Evaluation Activities</w:t>
            </w:r>
          </w:p>
        </w:tc>
        <w:tc>
          <w:tcPr>
            <w:tcW w:w="3712" w:type="pct"/>
          </w:tcPr>
          <w:p w14:paraId="7EA7F9DD" w14:textId="2F760D95" w:rsidR="00A846EA" w:rsidRPr="00555C62" w:rsidRDefault="00A846EA" w:rsidP="00A846EA">
            <w:pPr>
              <w:pStyle w:val="withbottommargin"/>
              <w:spacing w:before="0" w:beforeAutospacing="0" w:after="120" w:afterAutospacing="0" w:line="276" w:lineRule="auto"/>
              <w:rPr>
                <w:rFonts w:asciiTheme="minorHAnsi" w:eastAsiaTheme="minorHAnsi" w:hAnsiTheme="minorHAnsi" w:cstheme="minorBidi"/>
                <w:sz w:val="22"/>
                <w:szCs w:val="22"/>
              </w:rPr>
            </w:pPr>
            <w:r>
              <w:rPr>
                <w:rFonts w:asciiTheme="minorHAnsi" w:hAnsiTheme="minorHAnsi"/>
              </w:rPr>
              <w:t>Discuss with the young people and others involved what they thought of the activity</w:t>
            </w:r>
            <w:r>
              <w:rPr>
                <w:rFonts w:asciiTheme="minorHAnsi" w:hAnsiTheme="minorHAnsi"/>
                <w:sz w:val="22"/>
                <w:szCs w:val="22"/>
              </w:rPr>
              <w:t xml:space="preserve"> </w:t>
            </w:r>
          </w:p>
        </w:tc>
      </w:tr>
    </w:tbl>
    <w:p w14:paraId="4A2DB729" w14:textId="75DFA33B" w:rsidR="00B63F86" w:rsidRPr="00C24BCB"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3261"/>
        <w:gridCol w:w="10631"/>
      </w:tblGrid>
      <w:tr w:rsidR="00B75863" w:rsidRPr="00884499" w14:paraId="7963B0B1" w14:textId="77777777" w:rsidTr="00EB2938">
        <w:tc>
          <w:tcPr>
            <w:tcW w:w="13892" w:type="dxa"/>
            <w:gridSpan w:val="2"/>
            <w:tcBorders>
              <w:bottom w:val="single" w:sz="4" w:space="0" w:color="auto"/>
            </w:tcBorders>
            <w:shd w:val="clear" w:color="auto" w:fill="D9D9D9" w:themeFill="background1" w:themeFillShade="D9"/>
          </w:tcPr>
          <w:p w14:paraId="7D7E828F" w14:textId="7AAFF069"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Entrepreneurs festival/kick-off event</w:t>
            </w:r>
          </w:p>
        </w:tc>
      </w:tr>
      <w:tr w:rsidR="00F673CC" w:rsidRPr="00884499" w14:paraId="6F5AA964" w14:textId="77777777" w:rsidTr="00F673CC">
        <w:tc>
          <w:tcPr>
            <w:tcW w:w="13892" w:type="dxa"/>
            <w:gridSpan w:val="2"/>
            <w:tcBorders>
              <w:bottom w:val="single" w:sz="4" w:space="0" w:color="auto"/>
            </w:tcBorders>
            <w:shd w:val="clear" w:color="auto" w:fill="auto"/>
          </w:tcPr>
          <w:p w14:paraId="3E25F090" w14:textId="77777777" w:rsidR="00F673CC" w:rsidRDefault="00F61274"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Duration: 5-6 hours</w:t>
            </w:r>
            <w:r>
              <w:rPr>
                <w:rFonts w:asciiTheme="minorHAnsi" w:hAnsiTheme="minorHAnsi"/>
              </w:rPr>
              <w:t xml:space="preserve"> – for the actual event.</w:t>
            </w:r>
          </w:p>
          <w:p w14:paraId="4B1E9583" w14:textId="5FFD5FD6" w:rsidR="001146A2" w:rsidRPr="001146A2" w:rsidRDefault="001146A2"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Note: </w:t>
            </w:r>
            <w:r>
              <w:rPr>
                <w:rFonts w:asciiTheme="minorHAnsi" w:hAnsiTheme="minorHAnsi"/>
              </w:rPr>
              <w:t>This session plan provides suggestions on organising such an event, but does not contain a detailed step-by-step plan for the event itself.</w:t>
            </w:r>
          </w:p>
        </w:tc>
      </w:tr>
      <w:tr w:rsidR="00B75863" w:rsidRPr="00884499" w14:paraId="59B0B842" w14:textId="77777777" w:rsidTr="00EB2938">
        <w:tc>
          <w:tcPr>
            <w:tcW w:w="13892" w:type="dxa"/>
            <w:gridSpan w:val="2"/>
            <w:tcBorders>
              <w:top w:val="single" w:sz="4" w:space="0" w:color="auto"/>
            </w:tcBorders>
          </w:tcPr>
          <w:p w14:paraId="651BC706" w14:textId="77777777" w:rsidR="00B75863" w:rsidRDefault="009013E4"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Resources:</w:t>
            </w:r>
            <w:r>
              <w:rPr>
                <w:rFonts w:asciiTheme="minorHAnsi" w:hAnsiTheme="minorHAnsi"/>
              </w:rPr>
              <w:t xml:space="preserve"> </w:t>
            </w:r>
          </w:p>
          <w:p w14:paraId="6E053AE1" w14:textId="22343623" w:rsidR="004675BD" w:rsidRPr="004675BD" w:rsidRDefault="004675BD"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Inspiration from SPEED You UP partners: </w:t>
            </w:r>
            <w:hyperlink r:id="rId11" w:history="1">
              <w:r w:rsidR="00C24BCB" w:rsidRPr="00B26CB8">
                <w:rPr>
                  <w:rStyle w:val="Hyperlink"/>
                  <w:rFonts w:asciiTheme="minorHAnsi" w:hAnsiTheme="minorHAnsi"/>
                </w:rPr>
                <w:t>https://www.jongondernemen.nl/evenementen/start-up-festival/</w:t>
              </w:r>
            </w:hyperlink>
            <w:r w:rsidR="00C24BCB">
              <w:rPr>
                <w:rFonts w:asciiTheme="minorHAnsi" w:hAnsiTheme="minorHAnsi"/>
              </w:rPr>
              <w:t xml:space="preserve"> (example from the Netherlands)</w:t>
            </w:r>
          </w:p>
        </w:tc>
      </w:tr>
      <w:tr w:rsidR="001A5EDC" w:rsidRPr="00884499" w14:paraId="75EF63FE" w14:textId="77777777" w:rsidTr="000D5671">
        <w:tc>
          <w:tcPr>
            <w:tcW w:w="13892" w:type="dxa"/>
            <w:gridSpan w:val="2"/>
          </w:tcPr>
          <w:p w14:paraId="2B159484" w14:textId="6DE464F7"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lastRenderedPageBreak/>
              <w:t xml:space="preserve">Facilitator/Learner Guidance: </w:t>
            </w:r>
            <w:r>
              <w:rPr>
                <w:rFonts w:asciiTheme="minorHAnsi" w:hAnsiTheme="minorHAnsi"/>
              </w:rPr>
              <w:t xml:space="preserve">Organising a large-scale kick-off is not done lightly This session plan is not designed as a lesson plan, but rather as a step-by-step plan for getting such an event organised within the project and from your school, together with other partners. </w:t>
            </w:r>
          </w:p>
        </w:tc>
      </w:tr>
      <w:tr w:rsidR="0000677C" w:rsidRPr="00884499" w14:paraId="7A5B9A8A" w14:textId="77777777" w:rsidTr="0000677C">
        <w:tc>
          <w:tcPr>
            <w:tcW w:w="3261" w:type="dxa"/>
          </w:tcPr>
          <w:p w14:paraId="61097DAF" w14:textId="77777777" w:rsidR="0000677C" w:rsidRDefault="0000677C" w:rsidP="0000677C">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With whom?</w:t>
            </w:r>
          </w:p>
          <w:p w14:paraId="3E017075" w14:textId="77777777" w:rsidR="0068323A" w:rsidRDefault="0068323A" w:rsidP="0000677C">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p w14:paraId="386C3AE1" w14:textId="6027B0EF" w:rsidR="0068323A" w:rsidRPr="0000677C" w:rsidRDefault="0068323A" w:rsidP="0000677C">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For whom?</w:t>
            </w:r>
          </w:p>
        </w:tc>
        <w:tc>
          <w:tcPr>
            <w:tcW w:w="10631" w:type="dxa"/>
          </w:tcPr>
          <w:p w14:paraId="0908B7E5" w14:textId="77777777" w:rsidR="0000677C" w:rsidRDefault="0000677C" w:rsidP="0000677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Who can you work with to organise it? To start with, you should definitely consider the local project coordinator for SPEED You UP. In addition:</w:t>
            </w:r>
          </w:p>
          <w:p w14:paraId="68CC67DA" w14:textId="77777777" w:rsidR="0000677C" w:rsidRDefault="0000677C" w:rsidP="0000677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Are there other schools in your city, region or country that you can work with for this kick-off?</w:t>
            </w:r>
          </w:p>
          <w:p w14:paraId="0D985117" w14:textId="07DA60A5" w:rsidR="0000677C" w:rsidRDefault="0000677C" w:rsidP="0000677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What local partners would be willing to lend their support?</w:t>
            </w:r>
          </w:p>
          <w:p w14:paraId="5FBA3EA8" w14:textId="01CBCD0E" w:rsidR="00C54D25" w:rsidRDefault="00C54D25" w:rsidP="0000677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Can you rely on young people who have previously gone through an entrepreneurship programme? Are there young people or teachers from other countries who would like to give testimonials or lead sessions?</w:t>
            </w:r>
          </w:p>
          <w:p w14:paraId="185FE54B" w14:textId="7B261909" w:rsidR="005B58B2" w:rsidRDefault="005B58B2" w:rsidP="0000677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What partners can you attract to provide content for the event and organise workshops?</w:t>
            </w:r>
          </w:p>
          <w:p w14:paraId="43B0B7E0" w14:textId="0177A9D1" w:rsidR="0068323A" w:rsidRDefault="0068323A" w:rsidP="0000677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Who will take on which role, e.g. event planner, moderator, technical support, networker, photographer, communicator, content contributor, etc.?</w:t>
            </w:r>
          </w:p>
          <w:p w14:paraId="068EA80F" w14:textId="77777777" w:rsidR="00022B52" w:rsidRPr="00C24BCB" w:rsidRDefault="00022B52" w:rsidP="0000677C">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6FA3CF7B" w14:textId="301026E2" w:rsidR="00022B52" w:rsidRPr="002E7AF9" w:rsidRDefault="00022B52" w:rsidP="0000677C">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Who do you want to organise the event for? For local young people and teachers, or also for a wider public?</w:t>
            </w:r>
          </w:p>
        </w:tc>
      </w:tr>
      <w:tr w:rsidR="0000677C" w:rsidRPr="00884499" w14:paraId="5D72BAEB" w14:textId="77777777" w:rsidTr="0000677C">
        <w:tc>
          <w:tcPr>
            <w:tcW w:w="3261" w:type="dxa"/>
          </w:tcPr>
          <w:p w14:paraId="0B488FA9" w14:textId="540CEA38" w:rsidR="0000677C" w:rsidRPr="00540E6F" w:rsidRDefault="0000677C"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Where?</w:t>
            </w:r>
          </w:p>
        </w:tc>
        <w:tc>
          <w:tcPr>
            <w:tcW w:w="10631" w:type="dxa"/>
          </w:tcPr>
          <w:p w14:paraId="139B2DA5" w14:textId="77777777" w:rsidR="0000677C" w:rsidRDefault="005B58B2"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For an offline event: provide a large room for introductory and closing sessions and a reception/meal where applicable. In addition, ensure that there are enough smaller break-out rooms for workshops and meetings in smaller groups.</w:t>
            </w:r>
          </w:p>
          <w:p w14:paraId="0DB94B22" w14:textId="77777777" w:rsidR="00D41729" w:rsidRPr="00C24BCB" w:rsidRDefault="00D41729" w:rsidP="0002158A">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09C4C97F" w14:textId="26F0FE45" w:rsidR="00D41729" w:rsidRPr="005B58B2" w:rsidRDefault="00D41729"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An online event requires the right software and technical support. Consult partners with experience of such events, in your own network or through SPEED You UP. </w:t>
            </w:r>
          </w:p>
        </w:tc>
      </w:tr>
      <w:tr w:rsidR="0000677C" w:rsidRPr="00884499" w14:paraId="0532F62B" w14:textId="77777777" w:rsidTr="0000677C">
        <w:tc>
          <w:tcPr>
            <w:tcW w:w="3261" w:type="dxa"/>
          </w:tcPr>
          <w:p w14:paraId="72ACB89C" w14:textId="3760DDF4" w:rsidR="0000677C" w:rsidRPr="00540E6F" w:rsidRDefault="0000677C"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When?</w:t>
            </w:r>
          </w:p>
        </w:tc>
        <w:tc>
          <w:tcPr>
            <w:tcW w:w="10631" w:type="dxa"/>
          </w:tcPr>
          <w:p w14:paraId="388D8C48" w14:textId="77777777" w:rsidR="0000677C" w:rsidRDefault="00C54D25"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Plan the event well in advance. Keep your audience in mind when planning.</w:t>
            </w:r>
          </w:p>
          <w:p w14:paraId="7FC078C2" w14:textId="77777777" w:rsidR="00C54D25" w:rsidRDefault="00C54D25"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A daytime event will be the most accessible to students and teachers, but may be less accessible to parents or business stakeholders. </w:t>
            </w:r>
          </w:p>
          <w:p w14:paraId="08DC2797" w14:textId="77777777" w:rsidR="00C54D25" w:rsidRDefault="00C54D25"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Allow a full day for this event.</w:t>
            </w:r>
          </w:p>
          <w:p w14:paraId="7CF37124" w14:textId="77777777" w:rsidR="005E0B91" w:rsidRDefault="005E0B91"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A standard format is:</w:t>
            </w:r>
          </w:p>
          <w:p w14:paraId="1787FDE5" w14:textId="77777777" w:rsidR="005E0B91" w:rsidRDefault="005E0B91"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a general intro with some testimonials</w:t>
            </w:r>
          </w:p>
          <w:p w14:paraId="2FB28C6E" w14:textId="77777777" w:rsidR="005E0B91" w:rsidRDefault="005E0B91"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lastRenderedPageBreak/>
              <w:t>- workshops and try-outs run by guest speakers, for young people and teachers separately or for a mixed audience</w:t>
            </w:r>
          </w:p>
          <w:p w14:paraId="681192A0" w14:textId="3954A2DA" w:rsidR="00A548CF" w:rsidRPr="00A548CF" w:rsidRDefault="00A548CF"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a closing session, possibly with food and drink and stands run by partners</w:t>
            </w:r>
          </w:p>
        </w:tc>
      </w:tr>
      <w:tr w:rsidR="0000677C" w:rsidRPr="00884499" w14:paraId="3F86DA85" w14:textId="77777777" w:rsidTr="0000677C">
        <w:tc>
          <w:tcPr>
            <w:tcW w:w="3261" w:type="dxa"/>
          </w:tcPr>
          <w:p w14:paraId="0D8C35A0" w14:textId="75EE47CE" w:rsidR="0000677C" w:rsidRPr="00540E6F" w:rsidRDefault="0000677C"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lastRenderedPageBreak/>
              <w:t>How and what?</w:t>
            </w:r>
          </w:p>
        </w:tc>
        <w:tc>
          <w:tcPr>
            <w:tcW w:w="10631" w:type="dxa"/>
          </w:tcPr>
          <w:p w14:paraId="1E3B4FF0" w14:textId="77777777" w:rsidR="0000677C" w:rsidRDefault="00867A9F"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The how and what are determined by the purpose of your event.</w:t>
            </w:r>
          </w:p>
          <w:p w14:paraId="37F2B532" w14:textId="77777777" w:rsidR="00867A9F" w:rsidRDefault="00867A9F"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The primary purpose is to arouse the enthusiasm of young people and teachers, so keep the event fun, light and challenging at the same time. Involve the students and teachers in the organisational work and in determining the content, which could include anything from dealing with money to being creative with social media, pitching, brainstorming, marketing or social entrepreneurship. </w:t>
            </w:r>
          </w:p>
          <w:p w14:paraId="34BE84C4" w14:textId="77777777" w:rsidR="004C51E2" w:rsidRDefault="004C51E2"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Decide which speakers to invite on the basis of the content.</w:t>
            </w:r>
          </w:p>
          <w:p w14:paraId="4553EBB8" w14:textId="05DF88DD" w:rsidR="004C51E2" w:rsidRPr="00C54D25" w:rsidRDefault="004C51E2"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An additional goal could be to network and form contacts with local stakeholders from welfare and employment. Adjust your programme accordingly: for example, provide network events or a few sessions that are also challenging for these ‘target groups’. </w:t>
            </w:r>
          </w:p>
        </w:tc>
      </w:tr>
    </w:tbl>
    <w:p w14:paraId="68767409" w14:textId="026681FD" w:rsidR="007C543E" w:rsidRPr="00C24BCB" w:rsidRDefault="007C543E" w:rsidP="004D52D7">
      <w:pPr>
        <w:rPr>
          <w:rFonts w:ascii="Calibri" w:hAnsi="Calibri"/>
          <w:b/>
          <w:sz w:val="22"/>
          <w:szCs w:val="22"/>
          <w:lang w:val="en-US"/>
        </w:rPr>
      </w:pPr>
    </w:p>
    <w:p w14:paraId="3195858D" w14:textId="5031465E" w:rsidR="00212D8A" w:rsidRPr="00C24BCB" w:rsidRDefault="00212D8A" w:rsidP="004D52D7">
      <w:pPr>
        <w:rPr>
          <w:rFonts w:ascii="Calibri" w:hAnsi="Calibri"/>
          <w:b/>
          <w:sz w:val="22"/>
          <w:szCs w:val="22"/>
          <w:lang w:val="en-US"/>
        </w:rPr>
      </w:pPr>
    </w:p>
    <w:p w14:paraId="0D657452" w14:textId="77777777" w:rsidR="00212D8A" w:rsidRPr="00C24BCB" w:rsidRDefault="00212D8A" w:rsidP="004D52D7">
      <w:pPr>
        <w:rPr>
          <w:rFonts w:ascii="Calibri" w:hAnsi="Calibri"/>
          <w:b/>
          <w:sz w:val="22"/>
          <w:szCs w:val="22"/>
          <w:lang w:val="en-US"/>
        </w:rPr>
      </w:pPr>
    </w:p>
    <w:sectPr w:rsidR="00212D8A" w:rsidRPr="00C24BCB"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2A0B" w14:textId="77777777" w:rsidR="00AD13F5" w:rsidRDefault="00AD13F5" w:rsidP="0093137D">
      <w:r>
        <w:separator/>
      </w:r>
    </w:p>
  </w:endnote>
  <w:endnote w:type="continuationSeparator" w:id="0">
    <w:p w14:paraId="12E693BF" w14:textId="77777777" w:rsidR="00AD13F5" w:rsidRDefault="00AD13F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9F4729">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C48C" w14:textId="77777777" w:rsidR="00AD13F5" w:rsidRDefault="00AD13F5" w:rsidP="0093137D">
      <w:r>
        <w:separator/>
      </w:r>
    </w:p>
  </w:footnote>
  <w:footnote w:type="continuationSeparator" w:id="0">
    <w:p w14:paraId="6768C5B7" w14:textId="77777777" w:rsidR="00AD13F5" w:rsidRDefault="00AD13F5"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4F9008A0" w:rsidR="001622B5" w:rsidRDefault="00824D2D" w:rsidP="00824D2D">
    <w:pPr>
      <w:pStyle w:val="Koptekst"/>
      <w:jc w:val="center"/>
    </w:pPr>
    <w:r>
      <w:rPr>
        <w:noProof/>
        <w:lang w:val="nl-BE" w:eastAsia="nl-BE"/>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Intro Module</w:t>
    </w:r>
    <w:r>
      <w:t xml:space="preserve">  </w:t>
    </w:r>
    <w:r>
      <w:object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72.75pt;mso-width-percent:0;mso-height-percent:0;mso-width-percent:0;mso-height-percent:0">
          <v:imagedata r:id="rId2" o:title=""/>
        </v:shape>
        <o:OLEObject Type="Embed" ProgID="PBrush" ShapeID="_x0000_i1025" DrawAspect="Content" ObjectID="_170834352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0677C"/>
    <w:rsid w:val="0002158A"/>
    <w:rsid w:val="00022B52"/>
    <w:rsid w:val="000245A5"/>
    <w:rsid w:val="000305AD"/>
    <w:rsid w:val="00046DE1"/>
    <w:rsid w:val="0005213E"/>
    <w:rsid w:val="000A4483"/>
    <w:rsid w:val="001146A2"/>
    <w:rsid w:val="00121C6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E6E53"/>
    <w:rsid w:val="00400090"/>
    <w:rsid w:val="004442D5"/>
    <w:rsid w:val="00446398"/>
    <w:rsid w:val="004675BD"/>
    <w:rsid w:val="004809EB"/>
    <w:rsid w:val="00497408"/>
    <w:rsid w:val="004B5EDA"/>
    <w:rsid w:val="004C51E2"/>
    <w:rsid w:val="004D52D7"/>
    <w:rsid w:val="004D54D3"/>
    <w:rsid w:val="004E0EF9"/>
    <w:rsid w:val="004E2D18"/>
    <w:rsid w:val="004E3CD4"/>
    <w:rsid w:val="004F5274"/>
    <w:rsid w:val="005007F2"/>
    <w:rsid w:val="0050689E"/>
    <w:rsid w:val="005254B6"/>
    <w:rsid w:val="00530201"/>
    <w:rsid w:val="00534E39"/>
    <w:rsid w:val="00540E6F"/>
    <w:rsid w:val="00554746"/>
    <w:rsid w:val="00555C62"/>
    <w:rsid w:val="00556EB2"/>
    <w:rsid w:val="00586E67"/>
    <w:rsid w:val="00591FB4"/>
    <w:rsid w:val="005B499E"/>
    <w:rsid w:val="005B58B2"/>
    <w:rsid w:val="005C34AD"/>
    <w:rsid w:val="005C3A0B"/>
    <w:rsid w:val="005D3EE0"/>
    <w:rsid w:val="005E0B91"/>
    <w:rsid w:val="00606B72"/>
    <w:rsid w:val="00607934"/>
    <w:rsid w:val="0068323A"/>
    <w:rsid w:val="00683CF5"/>
    <w:rsid w:val="006B1DA3"/>
    <w:rsid w:val="006B7D0F"/>
    <w:rsid w:val="006D79AD"/>
    <w:rsid w:val="00704172"/>
    <w:rsid w:val="00720505"/>
    <w:rsid w:val="007375E1"/>
    <w:rsid w:val="007B1846"/>
    <w:rsid w:val="007C4136"/>
    <w:rsid w:val="007C543E"/>
    <w:rsid w:val="007E5753"/>
    <w:rsid w:val="00824D2D"/>
    <w:rsid w:val="008330E3"/>
    <w:rsid w:val="00844568"/>
    <w:rsid w:val="008671A6"/>
    <w:rsid w:val="00867890"/>
    <w:rsid w:val="00867A9F"/>
    <w:rsid w:val="00872915"/>
    <w:rsid w:val="00875A43"/>
    <w:rsid w:val="00884499"/>
    <w:rsid w:val="008A07C8"/>
    <w:rsid w:val="009013E4"/>
    <w:rsid w:val="0093137D"/>
    <w:rsid w:val="00943AC8"/>
    <w:rsid w:val="00946A8E"/>
    <w:rsid w:val="0095581F"/>
    <w:rsid w:val="009743DF"/>
    <w:rsid w:val="00993C22"/>
    <w:rsid w:val="009978F8"/>
    <w:rsid w:val="009A6DD0"/>
    <w:rsid w:val="009C7F9A"/>
    <w:rsid w:val="009E315C"/>
    <w:rsid w:val="009E432B"/>
    <w:rsid w:val="009E49FD"/>
    <w:rsid w:val="009F4729"/>
    <w:rsid w:val="00A27FF4"/>
    <w:rsid w:val="00A40834"/>
    <w:rsid w:val="00A522E8"/>
    <w:rsid w:val="00A548CF"/>
    <w:rsid w:val="00A81E0B"/>
    <w:rsid w:val="00A846EA"/>
    <w:rsid w:val="00A92DE7"/>
    <w:rsid w:val="00AB1CC1"/>
    <w:rsid w:val="00AD0CC5"/>
    <w:rsid w:val="00AD13F5"/>
    <w:rsid w:val="00AD59A0"/>
    <w:rsid w:val="00AF100F"/>
    <w:rsid w:val="00AF7AC7"/>
    <w:rsid w:val="00B028F0"/>
    <w:rsid w:val="00B20A62"/>
    <w:rsid w:val="00B300B8"/>
    <w:rsid w:val="00B41305"/>
    <w:rsid w:val="00B63F86"/>
    <w:rsid w:val="00B75863"/>
    <w:rsid w:val="00B95091"/>
    <w:rsid w:val="00BA02D5"/>
    <w:rsid w:val="00BA52FB"/>
    <w:rsid w:val="00BC4A68"/>
    <w:rsid w:val="00BD4CF2"/>
    <w:rsid w:val="00BE65BB"/>
    <w:rsid w:val="00BF47D0"/>
    <w:rsid w:val="00C11570"/>
    <w:rsid w:val="00C22F7D"/>
    <w:rsid w:val="00C24BCB"/>
    <w:rsid w:val="00C54D25"/>
    <w:rsid w:val="00C573E2"/>
    <w:rsid w:val="00C61F5F"/>
    <w:rsid w:val="00C840A9"/>
    <w:rsid w:val="00C9591B"/>
    <w:rsid w:val="00CA544F"/>
    <w:rsid w:val="00CD096E"/>
    <w:rsid w:val="00CD48BB"/>
    <w:rsid w:val="00D032B3"/>
    <w:rsid w:val="00D05BCD"/>
    <w:rsid w:val="00D238F5"/>
    <w:rsid w:val="00D41729"/>
    <w:rsid w:val="00D565D4"/>
    <w:rsid w:val="00D81C57"/>
    <w:rsid w:val="00D94A2E"/>
    <w:rsid w:val="00D96A91"/>
    <w:rsid w:val="00D975DA"/>
    <w:rsid w:val="00DB0D11"/>
    <w:rsid w:val="00DB247E"/>
    <w:rsid w:val="00DB5FC9"/>
    <w:rsid w:val="00E25999"/>
    <w:rsid w:val="00E361F3"/>
    <w:rsid w:val="00E51B5F"/>
    <w:rsid w:val="00E559E1"/>
    <w:rsid w:val="00EA3493"/>
    <w:rsid w:val="00EB2938"/>
    <w:rsid w:val="00EF4CC8"/>
    <w:rsid w:val="00F110A9"/>
    <w:rsid w:val="00F17048"/>
    <w:rsid w:val="00F55B7C"/>
    <w:rsid w:val="00F61274"/>
    <w:rsid w:val="00F673CC"/>
    <w:rsid w:val="00F72F8E"/>
    <w:rsid w:val="00F76BC9"/>
    <w:rsid w:val="00F92166"/>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character" w:styleId="Onopgelostemelding">
    <w:name w:val="Unresolved Mention"/>
    <w:basedOn w:val="Standaardalinea-lettertype"/>
    <w:uiPriority w:val="99"/>
    <w:semiHidden/>
    <w:unhideWhenUsed/>
    <w:rsid w:val="00C2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ngondernemen.nl/evenementen/start-up-festiv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9B138D16-808D-4490-B52D-9A9A6F04A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2DEEE6-EA98-4570-96A3-0220208E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3453</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2022-03-09T14:06:00Z</dcterms:created>
  <dcterms:modified xsi:type="dcterms:W3CDTF">2022-03-09T14:06:00Z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